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67" w:rsidRDefault="00B129EC">
      <w:pPr>
        <w:tabs>
          <w:tab w:val="left" w:pos="6360"/>
        </w:tabs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-114300</wp:posOffset>
            </wp:positionV>
            <wp:extent cx="841375" cy="743585"/>
            <wp:effectExtent l="0" t="0" r="0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lang w:val="hr-HR"/>
        </w:rPr>
        <w:t>Republika Hrvatska</w:t>
      </w:r>
      <w:r>
        <w:rPr>
          <w:rFonts w:ascii="Calibri" w:hAnsi="Calibri" w:cs="Calibri"/>
          <w:lang w:val="hr-HR"/>
        </w:rPr>
        <w:tab/>
      </w:r>
    </w:p>
    <w:p w:rsidR="00E21867" w:rsidRDefault="00B129EC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Županija sisačko-moslavačka</w:t>
      </w:r>
    </w:p>
    <w:p w:rsidR="00E21867" w:rsidRDefault="00B129EC">
      <w:pPr>
        <w:jc w:val="both"/>
        <w:rPr>
          <w:rFonts w:ascii="Calibri" w:hAnsi="Calibri" w:cs="Calibri"/>
          <w:b/>
          <w:i/>
          <w:sz w:val="25"/>
          <w:szCs w:val="25"/>
          <w:lang w:val="hr-HR"/>
        </w:rPr>
      </w:pPr>
      <w:r>
        <w:rPr>
          <w:rFonts w:ascii="Calibri" w:hAnsi="Calibri" w:cs="Calibri"/>
          <w:b/>
          <w:i/>
          <w:sz w:val="25"/>
          <w:szCs w:val="25"/>
          <w:lang w:val="hr-HR"/>
        </w:rPr>
        <w:t>Osnovna škola MATE LOVRAKA</w:t>
      </w:r>
    </w:p>
    <w:p w:rsidR="00E21867" w:rsidRDefault="00B129EC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Crkvena 57</w:t>
      </w:r>
    </w:p>
    <w:p w:rsidR="00E21867" w:rsidRDefault="00B129EC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Kutina</w:t>
      </w:r>
    </w:p>
    <w:p w:rsidR="00E21867" w:rsidRDefault="00B129EC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  <w:t xml:space="preserve">  </w:t>
      </w:r>
    </w:p>
    <w:p w:rsidR="00E21867" w:rsidRDefault="00B129EC">
      <w:pPr>
        <w:jc w:val="right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Broj RKP- a: 15903</w:t>
      </w:r>
    </w:p>
    <w:p w:rsidR="00E21867" w:rsidRDefault="00B129EC">
      <w:pPr>
        <w:jc w:val="right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  <w:t xml:space="preserve">                MB:  03327914</w:t>
      </w:r>
    </w:p>
    <w:p w:rsidR="00E21867" w:rsidRDefault="00B129EC">
      <w:pPr>
        <w:jc w:val="right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OIB:  804 626 71 526 </w:t>
      </w:r>
    </w:p>
    <w:p w:rsidR="00E21867" w:rsidRDefault="00B129EC">
      <w:pPr>
        <w:jc w:val="right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  <w:t xml:space="preserve">     Šifra djelatnosti : 8520</w:t>
      </w:r>
    </w:p>
    <w:p w:rsidR="00E21867" w:rsidRDefault="00B129EC">
      <w:pPr>
        <w:jc w:val="right"/>
        <w:rPr>
          <w:rFonts w:ascii="Calibri" w:hAnsi="Calibri" w:cs="Calibri"/>
          <w:lang w:val="hr-HR"/>
        </w:rPr>
      </w:pPr>
      <w:proofErr w:type="spellStart"/>
      <w:r>
        <w:rPr>
          <w:rFonts w:ascii="Calibri" w:hAnsi="Calibri" w:cs="Calibri"/>
        </w:rPr>
        <w:t>Razina</w:t>
      </w:r>
      <w:proofErr w:type="spellEnd"/>
      <w:r>
        <w:rPr>
          <w:rFonts w:ascii="Calibri" w:hAnsi="Calibri" w:cs="Calibri"/>
        </w:rPr>
        <w:t xml:space="preserve">:  </w:t>
      </w:r>
      <w:r>
        <w:rPr>
          <w:rFonts w:ascii="Calibri" w:hAnsi="Calibri" w:cs="Calibri"/>
          <w:b/>
        </w:rPr>
        <w:t xml:space="preserve">31 </w:t>
      </w:r>
    </w:p>
    <w:p w:rsidR="00E21867" w:rsidRDefault="009732B9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pict>
          <v:rect id="_x0000_i1025" style="width:421.65pt;height:.05pt;flip:y" o:hrpct="976" o:hralign="center" o:hrstd="t" o:hr="t" fillcolor="#aca899" stroked="f"/>
        </w:pict>
      </w:r>
    </w:p>
    <w:p w:rsidR="00E21867" w:rsidRDefault="00E21867">
      <w:pPr>
        <w:jc w:val="both"/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E21867" w:rsidRDefault="00B129EC">
      <w:pPr>
        <w:jc w:val="center"/>
        <w:rPr>
          <w:rFonts w:ascii="Calibri" w:hAnsi="Calibri" w:cs="Calibri"/>
          <w:i/>
          <w:sz w:val="26"/>
          <w:szCs w:val="26"/>
          <w:lang w:val="hr-HR"/>
        </w:rPr>
      </w:pPr>
      <w:r>
        <w:rPr>
          <w:rFonts w:ascii="Calibri" w:hAnsi="Calibri" w:cs="Calibri"/>
          <w:i/>
          <w:sz w:val="26"/>
          <w:szCs w:val="26"/>
          <w:lang w:val="hr-HR"/>
        </w:rPr>
        <w:t>BILJEŠKE UZ FINANCIJSKI IZVJEŠTAJ ZA RAZDOBLJE</w:t>
      </w:r>
    </w:p>
    <w:p w:rsidR="00E21867" w:rsidRDefault="00B129EC">
      <w:pPr>
        <w:jc w:val="center"/>
        <w:rPr>
          <w:rFonts w:ascii="Calibri" w:hAnsi="Calibri" w:cs="Calibri"/>
          <w:b/>
          <w:i/>
          <w:sz w:val="26"/>
          <w:szCs w:val="26"/>
          <w:lang w:val="hr-HR"/>
        </w:rPr>
      </w:pPr>
      <w:r>
        <w:rPr>
          <w:rFonts w:ascii="Calibri" w:hAnsi="Calibri" w:cs="Calibri"/>
          <w:b/>
          <w:i/>
          <w:sz w:val="26"/>
          <w:szCs w:val="26"/>
          <w:lang w:val="hr-HR"/>
        </w:rPr>
        <w:t>01.SIJEČNJA 2023.  - 31.PROSINCA 2023. GODINE</w:t>
      </w:r>
    </w:p>
    <w:p w:rsidR="00E21867" w:rsidRDefault="00E21867">
      <w:pPr>
        <w:jc w:val="center"/>
        <w:rPr>
          <w:rFonts w:ascii="Calibri" w:hAnsi="Calibri" w:cs="Calibri"/>
          <w:sz w:val="27"/>
          <w:szCs w:val="27"/>
          <w:u w:val="single"/>
          <w:lang w:val="hr-HR"/>
        </w:rPr>
      </w:pPr>
    </w:p>
    <w:p w:rsidR="00E21867" w:rsidRDefault="00B129EC">
      <w:pPr>
        <w:jc w:val="center"/>
        <w:rPr>
          <w:rFonts w:ascii="Calibri" w:hAnsi="Calibri" w:cs="Calibri"/>
          <w:b/>
          <w:i/>
          <w:sz w:val="27"/>
          <w:szCs w:val="27"/>
          <w:u w:val="single"/>
          <w:lang w:val="hr-HR"/>
        </w:rPr>
      </w:pPr>
      <w:r>
        <w:rPr>
          <w:rFonts w:ascii="Calibri" w:hAnsi="Calibri" w:cs="Calibri"/>
          <w:b/>
          <w:i/>
          <w:u w:val="single"/>
          <w:lang w:val="hr-HR"/>
        </w:rPr>
        <w:t>IZVJEŠTAJ</w:t>
      </w:r>
      <w:r>
        <w:rPr>
          <w:rFonts w:ascii="Calibri" w:hAnsi="Calibri" w:cs="Calibri"/>
          <w:b/>
          <w:i/>
          <w:sz w:val="27"/>
          <w:szCs w:val="27"/>
          <w:u w:val="single"/>
          <w:lang w:val="hr-HR"/>
        </w:rPr>
        <w:t xml:space="preserve"> O PRIHODIMA I RASHODIMA, PRIMICIMA I IZDACIMA</w:t>
      </w:r>
    </w:p>
    <w:p w:rsidR="00E21867" w:rsidRDefault="00E21867">
      <w:pPr>
        <w:jc w:val="center"/>
        <w:rPr>
          <w:rFonts w:ascii="Calibri" w:hAnsi="Calibri" w:cs="Calibri"/>
          <w:sz w:val="22"/>
          <w:lang w:val="hr-HR"/>
        </w:rPr>
      </w:pPr>
    </w:p>
    <w:p w:rsidR="00E21867" w:rsidRDefault="00E21867">
      <w:pPr>
        <w:jc w:val="center"/>
        <w:rPr>
          <w:rFonts w:ascii="Calibri" w:hAnsi="Calibri" w:cs="Calibri"/>
          <w:sz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hr-HR"/>
        </w:rPr>
      </w:pPr>
      <w:r>
        <w:rPr>
          <w:rFonts w:ascii="Calibri" w:hAnsi="Calibri" w:cs="Calibri"/>
          <w:b/>
          <w:i/>
          <w:sz w:val="22"/>
          <w:szCs w:val="22"/>
          <w:u w:val="single"/>
          <w:lang w:val="hr-HR"/>
        </w:rPr>
        <w:t>PRIHODI I RASHODI POSLOVANJA</w:t>
      </w:r>
    </w:p>
    <w:p w:rsidR="00E21867" w:rsidRDefault="00E21867">
      <w:pPr>
        <w:pStyle w:val="ListParagraph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E21867">
      <w:pPr>
        <w:pStyle w:val="ListParagraph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 xml:space="preserve">6 – </w:t>
      </w:r>
      <w:r>
        <w:rPr>
          <w:rFonts w:ascii="Calibri" w:hAnsi="Calibri" w:cs="Calibri"/>
          <w:b/>
          <w:i/>
          <w:sz w:val="22"/>
          <w:szCs w:val="22"/>
          <w:lang w:val="hr-HR"/>
        </w:rPr>
        <w:t>Ukupni prihodi poslovanja u iznosu od 1.666.910,02 eura odnose se na:</w:t>
      </w:r>
    </w:p>
    <w:p w:rsidR="00E21867" w:rsidRDefault="00E2186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6361 – Tekuće pomoći proračunskim korisnicima iz pr</w:t>
      </w:r>
      <w:r w:rsidR="003B1819">
        <w:rPr>
          <w:rFonts w:ascii="Calibri" w:hAnsi="Calibri" w:cs="Calibri"/>
          <w:b/>
          <w:sz w:val="22"/>
          <w:szCs w:val="22"/>
          <w:lang w:val="hr-HR"/>
        </w:rPr>
        <w:t xml:space="preserve">oračuna koji im nije nadležan, </w:t>
      </w:r>
      <w:r>
        <w:rPr>
          <w:rFonts w:ascii="Calibri" w:hAnsi="Calibri" w:cs="Calibri"/>
          <w:b/>
          <w:sz w:val="22"/>
          <w:szCs w:val="22"/>
          <w:lang w:val="hr-HR"/>
        </w:rPr>
        <w:t>ukupan iznos od 1.264.525,41 eura, odnosi se na:</w:t>
      </w:r>
    </w:p>
    <w:p w:rsidR="00E21867" w:rsidRDefault="00B129E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plaće i ostala materijalna prava zaposlenika u iznosu od 1.170.747,21 eura</w:t>
      </w:r>
    </w:p>
    <w:p w:rsidR="00E21867" w:rsidRDefault="00B129E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MZO za radne udžbenike 16.847,23 eura</w:t>
      </w:r>
    </w:p>
    <w:p w:rsidR="00E21867" w:rsidRDefault="00B129E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prehrana učenika u iznosu od 58.009,11 eura</w:t>
      </w:r>
    </w:p>
    <w:p w:rsidR="00E21867" w:rsidRDefault="00B129E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pomoćnici u nastavi u iznosu od 6.554,88 eura</w:t>
      </w:r>
    </w:p>
    <w:p w:rsidR="00E21867" w:rsidRDefault="00B129E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higijenske potrepštine u iznosu od 718,43 eura</w:t>
      </w:r>
    </w:p>
    <w:p w:rsidR="00E21867" w:rsidRDefault="00B129E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voditelj ŽSV-a u iznosu od 520,00 eura</w:t>
      </w:r>
    </w:p>
    <w:p w:rsidR="00E21867" w:rsidRDefault="00B129E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mentorstvo u iznosu od 28,67 eura</w:t>
      </w:r>
    </w:p>
    <w:p w:rsidR="00E21867" w:rsidRDefault="00B129E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naknada za psihološko kriznu intervenciju 1.337,49 eura</w:t>
      </w:r>
    </w:p>
    <w:p w:rsidR="00E21867" w:rsidRDefault="00B129E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naknade štete uslijed elementarne nepogode – olujno nevrijeme u iznosu od 9.335,69 eura</w:t>
      </w:r>
    </w:p>
    <w:p w:rsidR="00E21867" w:rsidRDefault="00B129E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pomoći iz Županije – dnevnice za natjecanja; dnevnice za pedagošku pratnju ljetovanja učenika 4. razreda u iznosu od 426,70 eura</w:t>
      </w:r>
    </w:p>
    <w:p w:rsidR="00E21867" w:rsidRDefault="00B129E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iznos tekućih pomoći povećan je u odnosu na prethodnu godinu zbog povećanja osnovice plaće i iznosa materijalnih prava zaposlenika, uvođenja besplatnih obroka za sve učenike škole i naknada štete uslijed elementarne nepogode – olujno nevrijeme</w:t>
      </w:r>
    </w:p>
    <w:p w:rsidR="00E21867" w:rsidRDefault="00E2186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E21867" w:rsidRDefault="00E2186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6362 – Kapitalne pomoći proračunskim korisnicima iz proračuna koji im nije nadležan , ukupan iznos od 1.808,57 eura, odnosi se na:</w:t>
      </w:r>
    </w:p>
    <w:p w:rsidR="00E21867" w:rsidRDefault="00E2186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E21867" w:rsidRDefault="00B129E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sredstva za nabavu knjiga za školsku knjižnicu u iznosu od 567,00 eura</w:t>
      </w:r>
    </w:p>
    <w:p w:rsidR="00E21867" w:rsidRDefault="00B129E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sredstva za nabavu udžbenika za višegodišnju uporabu 1.241,57 eura</w:t>
      </w:r>
    </w:p>
    <w:p w:rsidR="00E21867" w:rsidRDefault="00B129E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lastRenderedPageBreak/>
        <w:t>iznos je smanjen u odnosu na prošlu godinu, zbog manjeg iznosa za nabavu udžbenika za višegodišnju uporabu, škola ima u vlasništvu udžbeničku zbirku za višegodišnju uporabu te je nabavljana samo razlika  potrebnih udžbenika</w:t>
      </w:r>
    </w:p>
    <w:p w:rsidR="00E21867" w:rsidRDefault="00E21867">
      <w:pPr>
        <w:pStyle w:val="ListParagraph"/>
        <w:ind w:left="36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E21867">
      <w:pPr>
        <w:pStyle w:val="ListParagraph"/>
        <w:ind w:left="36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6381 – Tekuće pomoći iz državnog proračuna temeljem prijenosa EU sredstava, ukupan iznos od 69.664,28 eura odnosi se na: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plaće pomoćnika u nastavi 37.144,32 eura,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projekt prehrane učenika „Vrijeme za gablec“ u iznosu od 15.131,96 eura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projekt Erasmus+  </w:t>
      </w:r>
      <w:r>
        <w:rPr>
          <w:rFonts w:ascii="Calibri" w:hAnsi="Calibri" w:cs="Calibri"/>
          <w:i/>
          <w:sz w:val="22"/>
          <w:szCs w:val="22"/>
          <w:lang w:val="hr-HR"/>
        </w:rPr>
        <w:t>EDU4DIGI</w:t>
      </w:r>
      <w:r>
        <w:rPr>
          <w:rFonts w:ascii="Calibri" w:hAnsi="Calibri" w:cs="Calibri"/>
          <w:sz w:val="22"/>
          <w:szCs w:val="22"/>
          <w:lang w:val="hr-HR"/>
        </w:rPr>
        <w:t xml:space="preserve"> u iznosu od 17.388,00 eura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iznos za plaće pomoćnika u nastavi povećan je u odnosu na prošlu godinu zbog većeg broja zaposlenih pomoćnika u nastavi,  više doznačenih sredstava za projekt prehrane „Vrijeme za gablec“ i prihoda za projekt Erasmus+, kojeg prethodne godine nije bilo</w:t>
      </w:r>
    </w:p>
    <w:p w:rsidR="00E21867" w:rsidRDefault="00E21867">
      <w:pPr>
        <w:pStyle w:val="ListParagraph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6393 – Tekući prijenosi između proračunskih korisnika istog proračuna temeljem prijenosa EU sredstava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iznos od 1.317,21 eura odnosi se na prihod za troškove službenih putovanja vezano za projekt NEW STEM – Abeceda budućnosti</w:t>
      </w:r>
    </w:p>
    <w:p w:rsidR="00E21867" w:rsidRDefault="00E21867">
      <w:pPr>
        <w:pStyle w:val="ListParagraph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6526 – Ostali nespomenuti prihodi, ukupan iznos od 20.313,38 eura odnosi se na: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produženi boravak i prehranu učenika u školskoj kuhinji u iznosu od 13.335,72 eura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naknade šteta u iznosu od 6.977,66 eura za popravak učeničkih tableta i službenog vozila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iznos je značajno smanjen u odnosu na prošlu godinu zbog manjih prihoda za školsku kuhinju, od 01. siječnja 2023. godine državni proračun RH doznačuje sredstva za prehranu svih učenika škole, a roditelji podmiruju samo trošak produženog boravka i zaostale račune iz prethodne godine</w:t>
      </w:r>
    </w:p>
    <w:p w:rsidR="00E21867" w:rsidRDefault="00E2186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E21867" w:rsidRDefault="00E2186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6615 – Prihodi od pruženih usluga, ukupan iznos od 2.679,00 eura odnose se na: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najam školske dvorane, povećani su u odnosu na prošlu godinu zbog većeg broja klubova koji iznajmljuju školsku dvoranu i doznake sredstva za prethodnu godinu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6631 – Tekuće donacije, ukupan iznos od 1.805,40 eura odnosi se na: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prihode od donacija od neprofitnih organizacija  vezano za natjecanja, te turističkih agencija za pedagošku pratnju za školske izlete, školu u prirodi i školsku ekskurziju</w:t>
      </w:r>
    </w:p>
    <w:p w:rsidR="00E21867" w:rsidRDefault="00E21867">
      <w:pPr>
        <w:pStyle w:val="ListParagraph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E21867">
      <w:pPr>
        <w:pStyle w:val="ListParagraph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671 – Prihodi iz nadležnog proračuna za financiranje redovne djelatnosti proračunskih korisnika (Grad Kutina) ukupan iznos od 304.796,77 eura, odnosi se na: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i/>
          <w:sz w:val="22"/>
          <w:szCs w:val="22"/>
          <w:lang w:val="hr-HR"/>
        </w:rPr>
        <w:t xml:space="preserve">6711 </w:t>
      </w:r>
      <w:r>
        <w:rPr>
          <w:rFonts w:ascii="Calibri" w:hAnsi="Calibri" w:cs="Calibri"/>
          <w:sz w:val="22"/>
          <w:szCs w:val="22"/>
          <w:lang w:val="hr-HR"/>
        </w:rPr>
        <w:t>– za financiranje rashoda poslovanja u iznosu od 232.140,23 eura, smanjen je u odnosu na prethodnu godinu zbog ukinutog sufinanciranja prehrane (državni proračun RH doznačuje sredstva za sve učenike škole), 2022. godine završen je sudski spor, te ove godine nema sudskih troškova i kamata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i/>
          <w:sz w:val="22"/>
          <w:szCs w:val="22"/>
          <w:lang w:val="hr-HR"/>
        </w:rPr>
        <w:t>6712</w:t>
      </w:r>
      <w:r>
        <w:rPr>
          <w:rFonts w:ascii="Calibri" w:hAnsi="Calibri" w:cs="Calibri"/>
          <w:sz w:val="22"/>
          <w:szCs w:val="22"/>
          <w:lang w:val="hr-HR"/>
        </w:rPr>
        <w:t xml:space="preserve"> - za financiranje rashoda za nabavu nefinancijske imovine 29.176,55 eura , odnosi se na  nabavu opreme (računalna oprema, traktorska kosilica s prikolicom za prijevoz, strojevi i uređaji za opremanje za školske kuhinje), 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i/>
          <w:sz w:val="22"/>
          <w:szCs w:val="22"/>
          <w:lang w:val="hr-HR"/>
        </w:rPr>
        <w:t>6714</w:t>
      </w:r>
      <w:r>
        <w:rPr>
          <w:rFonts w:ascii="Calibri" w:hAnsi="Calibri" w:cs="Calibri"/>
          <w:sz w:val="22"/>
          <w:szCs w:val="22"/>
          <w:lang w:val="hr-HR"/>
        </w:rPr>
        <w:t xml:space="preserve"> - otplata kredita u iznosu od 43.479, eura podignutog u sklopu energetske obnove 2018. godine</w:t>
      </w:r>
    </w:p>
    <w:p w:rsidR="00E21867" w:rsidRDefault="00E2186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E21867" w:rsidRDefault="00E2186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lastRenderedPageBreak/>
        <w:t xml:space="preserve">3 – </w:t>
      </w:r>
      <w:r>
        <w:rPr>
          <w:rFonts w:ascii="Calibri" w:hAnsi="Calibri" w:cs="Calibri"/>
          <w:b/>
          <w:i/>
          <w:sz w:val="22"/>
          <w:szCs w:val="22"/>
          <w:lang w:val="hr-HR"/>
        </w:rPr>
        <w:t>Ukupni rashodi poslovanja u iznosu od 1.574.411,03 eura odnose se na: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31 –  Rashodi za zaposlene, ukupan iznos od 1.200.385,24 eura odnosi se na: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plaće i ostala materijalna prava zaposlenika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povećan u odnosu na prethodnu godinu zbog povećanja osnovice plaće i većih iznosa materijalnih prava</w:t>
      </w:r>
    </w:p>
    <w:p w:rsidR="00E21867" w:rsidRDefault="00E21867">
      <w:pPr>
        <w:pStyle w:val="ListParagraph"/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321 -  Naknade troškova zaposlenima, ukupan iznos od 54.842,39 eura odnose se na:</w:t>
      </w:r>
    </w:p>
    <w:p w:rsidR="00E21867" w:rsidRDefault="00B129EC">
      <w:pPr>
        <w:pStyle w:val="ListParagraph"/>
        <w:numPr>
          <w:ilvl w:val="0"/>
          <w:numId w:val="2"/>
        </w:numPr>
        <w:ind w:hanging="43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službena putovanja koja su veća zbog većeg broja stručnog usavršavanja zaposlenika, više natjecanja i školskih izleta</w:t>
      </w:r>
    </w:p>
    <w:p w:rsidR="00E21867" w:rsidRDefault="00B129EC">
      <w:pPr>
        <w:pStyle w:val="ListParagraph"/>
        <w:numPr>
          <w:ilvl w:val="0"/>
          <w:numId w:val="2"/>
        </w:numPr>
        <w:ind w:hanging="43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naknada za prijevoz na posao i s posla</w:t>
      </w:r>
    </w:p>
    <w:p w:rsidR="00E21867" w:rsidRDefault="00B129EC">
      <w:pPr>
        <w:pStyle w:val="ListParagraph"/>
        <w:numPr>
          <w:ilvl w:val="0"/>
          <w:numId w:val="2"/>
        </w:numPr>
        <w:ind w:hanging="43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ostalih naknada troškova zaposlenima – povećan zbog više korištenja osobnih automobila u službene svrhe (natjecanja i projekti)</w:t>
      </w:r>
    </w:p>
    <w:p w:rsidR="00E21867" w:rsidRDefault="00B129EC">
      <w:pPr>
        <w:pStyle w:val="ListParagraph"/>
        <w:numPr>
          <w:ilvl w:val="0"/>
          <w:numId w:val="2"/>
        </w:numPr>
        <w:ind w:hanging="43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službena putovanja vezano za projekt Erasmus+ </w:t>
      </w:r>
      <w:r>
        <w:rPr>
          <w:rFonts w:ascii="Calibri" w:hAnsi="Calibri" w:cs="Calibri"/>
          <w:i/>
          <w:sz w:val="22"/>
          <w:szCs w:val="22"/>
          <w:lang w:val="hr-HR"/>
        </w:rPr>
        <w:t>EDU4DIGI</w:t>
      </w:r>
      <w:r>
        <w:rPr>
          <w:rFonts w:ascii="Calibri" w:hAnsi="Calibri" w:cs="Calibri"/>
          <w:sz w:val="22"/>
          <w:szCs w:val="22"/>
          <w:lang w:val="hr-HR"/>
        </w:rPr>
        <w:t>, kojeg nije bilo prošle godine</w:t>
      </w:r>
    </w:p>
    <w:p w:rsidR="00E21867" w:rsidRDefault="00E21867">
      <w:pPr>
        <w:pStyle w:val="ListParagraph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322 -  Rashodi za materijal i energiju, ukupan iznos od 136.979,39 eura odnose se na:</w:t>
      </w:r>
    </w:p>
    <w:p w:rsidR="00E21867" w:rsidRDefault="00B129EC">
      <w:pPr>
        <w:pStyle w:val="ListParagraph"/>
        <w:numPr>
          <w:ilvl w:val="0"/>
          <w:numId w:val="2"/>
        </w:numPr>
        <w:ind w:hanging="43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rashode na uredski materijal, namirnice za prehranu u školskoj kuhinji, materijal za tekuće održavanje, sitni inventar, službenu odjeću i obuću i energiju </w:t>
      </w:r>
    </w:p>
    <w:p w:rsidR="00E21867" w:rsidRDefault="00B129EC">
      <w:pPr>
        <w:pStyle w:val="ListParagraph"/>
        <w:numPr>
          <w:ilvl w:val="0"/>
          <w:numId w:val="2"/>
        </w:numPr>
        <w:ind w:hanging="43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razlika u odnosu na prethodnu godinu je u iznosima za namirnice za prehranu učenika koji su veći od siječnja 2023, godine jer svi učenici konzumiraju obrok u školi, kao i iznos za materijal za tekuće i investicijsko održavanje i sitni inventar zbog opremanja školske kuhinje, dok je smanjen iznos na energiji, zbog smanjenja cijene energenata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323 – Rashodi za usluge, ukupan iznos od 158.709,73 eura odnose se na: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usluge za redovito obavljanje djelatnosti, a razlike u odnosu na prošlu godinu su: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povećan je iznos na uslugama za tekuće i investicijsko održavanje zbog popravka službenog automobila kao i sanaciji krovišta u područnoj i matičnoj školi nakon elementarne nepogode – olujnog nevremena u srpnju 2023. godine, povećane su intelektualne i osobne usluge zbog izrade projektne dokumentacije vezano za prelazak rada škole na jednosmjenski rad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329 – Ostali nespomenuti rashodi poslovanja u ukupnom iznosu od 5.423,26 eura, odnose se na: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premije osiguranja, reprezentacija, članarine i pristojbe i naknade na kojima nije bilo značajnih razlika u odnosu na prošlu godinu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u prošloj godini troškovi sudskih sporova bili su značajni zbog tužbi zaposlenika za isplatu plaća po povoljnijoj osnovici i sudskih sporova iz prethodnih godina, koji su završeni i ove godine nema tih rashoda</w:t>
      </w:r>
    </w:p>
    <w:p w:rsidR="00E21867" w:rsidRDefault="00E2186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E21867" w:rsidRDefault="00B129EC">
      <w:pPr>
        <w:tabs>
          <w:tab w:val="left" w:pos="709"/>
        </w:tabs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342 – Kamate za primljene kredite i zajmove u ukupnom iznosu od 504,35 eura odnose se na:</w:t>
      </w:r>
    </w:p>
    <w:p w:rsidR="00E21867" w:rsidRDefault="00B129EC">
      <w:pPr>
        <w:pStyle w:val="ListParagraph"/>
        <w:numPr>
          <w:ilvl w:val="0"/>
          <w:numId w:val="2"/>
        </w:numPr>
        <w:ind w:left="709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kamata se odnosi na kredit podignut u sklopu energetske obnove 2018. godine, kako je većinski dio kredita otplaćen, sa smanjenjem glavnice smanjuje se i trošak kamata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– Naknade građanima i kućanstvima iz proračuna u ukupnom iznosu od 16.847,23 eura odnosi se na: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 radne udžbenike za školsku godinu 2023./24. doznačen od MZO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pStyle w:val="ListParagraph"/>
        <w:ind w:left="426" w:hanging="426"/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381–  Tekuće donacije: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Tekuće donacije u naravi odnose se na nabavu higijenskih potrepština za učenice škole </w:t>
      </w:r>
    </w:p>
    <w:p w:rsidR="00E21867" w:rsidRDefault="00E21867">
      <w:pPr>
        <w:pStyle w:val="ListParagraph"/>
        <w:ind w:left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E21867">
      <w:pPr>
        <w:pStyle w:val="ListParagraph"/>
        <w:ind w:left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96 – Obračunati prihodi poslovanja u ukupnom iznosu od 3.354,65 eura odnose se na:</w:t>
      </w:r>
    </w:p>
    <w:p w:rsidR="00E21867" w:rsidRDefault="00B129EC">
      <w:pPr>
        <w:pStyle w:val="ListParagraph"/>
        <w:numPr>
          <w:ilvl w:val="0"/>
          <w:numId w:val="4"/>
        </w:numPr>
        <w:ind w:left="709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nenaplaćene prihode od produženog boravka, neplaćenih računa školske kuhinje i najma školske dvorane</w:t>
      </w:r>
    </w:p>
    <w:p w:rsidR="00E21867" w:rsidRDefault="00E21867">
      <w:pPr>
        <w:pStyle w:val="ListParagraph"/>
        <w:ind w:left="108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hr-HR"/>
        </w:rPr>
      </w:pPr>
      <w:r>
        <w:rPr>
          <w:rFonts w:ascii="Calibri" w:hAnsi="Calibri" w:cs="Calibri"/>
          <w:b/>
          <w:i/>
          <w:sz w:val="22"/>
          <w:szCs w:val="22"/>
          <w:u w:val="single"/>
          <w:lang w:val="hr-HR"/>
        </w:rPr>
        <w:t>PRIHODI I RASHODI OD NEFINANCIJSKE IMOVINE</w:t>
      </w:r>
    </w:p>
    <w:p w:rsidR="00E21867" w:rsidRDefault="00E21867">
      <w:pPr>
        <w:jc w:val="both"/>
        <w:rPr>
          <w:rFonts w:ascii="Calibri" w:hAnsi="Calibri" w:cs="Calibri"/>
          <w:b/>
          <w:i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72 – Prihodi od prodaje proizvedene dugotrajne imovine, ukupan iznos od 289,51 eura odnosi se na: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prihode od prodaje stanova</w:t>
      </w:r>
    </w:p>
    <w:p w:rsidR="00E21867" w:rsidRDefault="00E21867">
      <w:pPr>
        <w:pStyle w:val="ListParagraph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– Rashodi za nabavu nefinancijske imovine u ukupnom iznosu od 30.985,12 eura odnose se na: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računalna oprema 2.300,00 eura, traktorska kosilica sa prikolicom za prijevoz 3.586,27 eura, oprema za školsku kuhinju (napa, salamoreznica, ljuštilica krumpira, stroj za rezanje povrća i perilica posuđa) u iznosu od 17.151,85 eura,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udžbenici za višegodišnju upotrebu i knjige za knjižnicu u iznosu od 1.808,57 eura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ostala nematerijalna proizvedena imovina u iznosu od 6.138,43 eura za izradu projektne dokumentacije (idejno rješenje) za rekonstrukciju i dogradnju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ukupan iznos je već najviše zbog iznosa opreme, jer se ove godine opremala školska kuhinja sa potrebnim uređajima i strojevima za pripremu besplatnog obroka za sve učenike</w:t>
      </w:r>
    </w:p>
    <w:p w:rsidR="00E21867" w:rsidRDefault="00E2186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97 – Obračunati prihodi od prodaje nefinancijske imovine u ukupnom iznosu od 846,03 eura odnose se na:</w:t>
      </w:r>
    </w:p>
    <w:p w:rsidR="00E21867" w:rsidRDefault="00B129EC">
      <w:pPr>
        <w:pStyle w:val="ListParagraph"/>
        <w:numPr>
          <w:ilvl w:val="0"/>
          <w:numId w:val="4"/>
        </w:numPr>
        <w:ind w:right="57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 nenaplaćene prihode od prodaje stanova</w:t>
      </w:r>
    </w:p>
    <w:p w:rsidR="00E21867" w:rsidRDefault="00E21867">
      <w:pPr>
        <w:ind w:right="57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E21867">
      <w:pPr>
        <w:ind w:right="57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ind w:right="57"/>
        <w:jc w:val="both"/>
        <w:rPr>
          <w:rFonts w:ascii="Calibri" w:hAnsi="Calibri" w:cs="Calibri"/>
          <w:b/>
          <w:i/>
          <w:sz w:val="22"/>
          <w:szCs w:val="22"/>
          <w:u w:val="single"/>
          <w:lang w:val="hr-HR"/>
        </w:rPr>
      </w:pPr>
      <w:r>
        <w:rPr>
          <w:rFonts w:ascii="Calibri" w:hAnsi="Calibri" w:cs="Calibri"/>
          <w:b/>
          <w:i/>
          <w:sz w:val="22"/>
          <w:szCs w:val="22"/>
          <w:u w:val="single"/>
          <w:lang w:val="hr-HR"/>
        </w:rPr>
        <w:t>PRIMICI I IZDACI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544 – Otplata glavnice primljenih kredita i zajmova u ukupnom iznosu od 43.479,99 euraa odnosi se na:</w:t>
      </w:r>
    </w:p>
    <w:p w:rsidR="00E21867" w:rsidRDefault="00B129E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iznos otplaćenog dijela kredita podignutog 2018. godine vezano za energetsku obnovu škole</w:t>
      </w:r>
    </w:p>
    <w:p w:rsidR="00E21867" w:rsidRDefault="00E2186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X006 – Višak prihoda i primitaka raspoloživ u slijedećem razdoblju iznosi 10.688,24 eura</w:t>
      </w:r>
    </w:p>
    <w:p w:rsidR="00E21867" w:rsidRDefault="00B129E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ostvaren je višak poslovanja za tekuću godinu u iznosu od 18.323,39 eura, iz prethodne godine prenesen je manjak u iznosu od 7.635,15 eura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19 – Rashodi budućih razdoblja i nedospjela naplata prihoda</w:t>
      </w:r>
    </w:p>
    <w:p w:rsidR="00E21867" w:rsidRDefault="00B129E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odnosi se na kontinuirane rashode budućih razdoblja , plaća i naknada zaposlenika za 12/2023. godine</w:t>
      </w:r>
    </w:p>
    <w:p w:rsidR="00E21867" w:rsidRDefault="00E21867">
      <w:pPr>
        <w:pStyle w:val="ListParagraph"/>
        <w:ind w:left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E21867">
      <w:pPr>
        <w:pStyle w:val="ListParagraph"/>
        <w:ind w:left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11 – Stanje novčanih sredstava na kraju izvještajnog razdoblja</w:t>
      </w:r>
    </w:p>
    <w:p w:rsidR="00E21867" w:rsidRDefault="00B129E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iznosi 0,00 kuna, jer škola posluje u sustavu gradske riznice i nema više svoj račun ni blagajnu</w:t>
      </w:r>
    </w:p>
    <w:p w:rsidR="00E21867" w:rsidRDefault="00E21867">
      <w:pPr>
        <w:jc w:val="both"/>
        <w:rPr>
          <w:rFonts w:ascii="Calibri" w:hAnsi="Calibri" w:cs="Calibri"/>
          <w:b/>
          <w:i/>
          <w:sz w:val="22"/>
          <w:szCs w:val="22"/>
          <w:lang w:val="hr-HR"/>
        </w:rPr>
      </w:pPr>
    </w:p>
    <w:p w:rsidR="00E21867" w:rsidRDefault="00E21867">
      <w:pPr>
        <w:jc w:val="both"/>
        <w:rPr>
          <w:rFonts w:ascii="Calibri" w:hAnsi="Calibri" w:cs="Calibri"/>
          <w:b/>
          <w:i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hr-HR"/>
        </w:rPr>
      </w:pPr>
      <w:r>
        <w:rPr>
          <w:rFonts w:ascii="Calibri" w:hAnsi="Calibri" w:cs="Calibri"/>
          <w:b/>
          <w:i/>
          <w:sz w:val="22"/>
          <w:szCs w:val="22"/>
          <w:u w:val="single"/>
          <w:lang w:val="hr-HR"/>
        </w:rPr>
        <w:t>OBRAZAC BILANCA</w:t>
      </w:r>
    </w:p>
    <w:p w:rsidR="00E21867" w:rsidRDefault="00E2186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B002</w:t>
      </w:r>
      <w:r>
        <w:rPr>
          <w:rFonts w:ascii="Calibri" w:hAnsi="Calibri" w:cs="Calibri"/>
          <w:sz w:val="22"/>
          <w:szCs w:val="22"/>
          <w:lang w:val="hr-HR"/>
        </w:rPr>
        <w:t xml:space="preserve">  -</w:t>
      </w:r>
      <w:r>
        <w:rPr>
          <w:rFonts w:ascii="Calibri" w:hAnsi="Calibri" w:cs="Calibri"/>
          <w:b/>
          <w:sz w:val="22"/>
          <w:szCs w:val="22"/>
          <w:lang w:val="hr-HR"/>
        </w:rPr>
        <w:t xml:space="preserve"> Nefinancijska imovina</w:t>
      </w:r>
    </w:p>
    <w:p w:rsidR="00E21867" w:rsidRDefault="00B129EC">
      <w:pPr>
        <w:pStyle w:val="ListParagraph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ukupno stanje imovine, nema značajne promjene u odnosu na prošlu godinu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ind w:left="993" w:hanging="993"/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021</w:t>
      </w:r>
      <w:r>
        <w:rPr>
          <w:rFonts w:ascii="Calibri" w:hAnsi="Calibri" w:cs="Calibri"/>
          <w:sz w:val="22"/>
          <w:szCs w:val="22"/>
          <w:lang w:val="hr-HR"/>
        </w:rPr>
        <w:t xml:space="preserve"> – </w:t>
      </w:r>
      <w:r>
        <w:rPr>
          <w:rFonts w:ascii="Calibri" w:hAnsi="Calibri" w:cs="Calibri"/>
          <w:b/>
          <w:sz w:val="22"/>
          <w:szCs w:val="22"/>
          <w:lang w:val="hr-HR"/>
        </w:rPr>
        <w:t>Građevinski objekti</w:t>
      </w:r>
    </w:p>
    <w:p w:rsidR="00E21867" w:rsidRDefault="00B129EC">
      <w:pPr>
        <w:pStyle w:val="ListParagraph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nije bilo dodatnih ulaganja na građevinskim objektima u tekućoj godini</w:t>
      </w:r>
    </w:p>
    <w:p w:rsidR="00E21867" w:rsidRDefault="00E21867">
      <w:pPr>
        <w:ind w:left="993" w:hanging="993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ind w:left="993" w:hanging="993"/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022 – Postojenja i oprema</w:t>
      </w:r>
    </w:p>
    <w:p w:rsidR="00E21867" w:rsidRDefault="00B129EC">
      <w:pPr>
        <w:pStyle w:val="ListParagraph"/>
        <w:numPr>
          <w:ilvl w:val="0"/>
          <w:numId w:val="4"/>
        </w:numPr>
        <w:ind w:left="709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povećan iznos u odnosu na prošlu godinu, nabavljena je računalna oprema, oprema za školsku kuhinju i   odlukom MZO-a dio opreme koja se vodila na izvanbilančnoj evidenciji prelazi u vlasništvo škole</w:t>
      </w:r>
    </w:p>
    <w:p w:rsidR="00E21867" w:rsidRDefault="00E21867">
      <w:pPr>
        <w:pStyle w:val="ListParagraph"/>
        <w:ind w:left="709"/>
        <w:jc w:val="both"/>
        <w:rPr>
          <w:rFonts w:ascii="Calibri" w:hAnsi="Calibri" w:cs="Calibri"/>
          <w:color w:val="7030A0"/>
          <w:sz w:val="22"/>
          <w:szCs w:val="22"/>
          <w:lang w:val="hr-HR"/>
        </w:rPr>
      </w:pPr>
    </w:p>
    <w:p w:rsidR="00E21867" w:rsidRDefault="003B1819">
      <w:pPr>
        <w:ind w:left="993" w:hanging="993"/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026 – Nematerijalna proizved</w:t>
      </w:r>
      <w:r w:rsidR="00B129EC">
        <w:rPr>
          <w:rFonts w:ascii="Calibri" w:hAnsi="Calibri" w:cs="Calibri"/>
          <w:b/>
          <w:sz w:val="22"/>
          <w:szCs w:val="22"/>
          <w:lang w:val="hr-HR"/>
        </w:rPr>
        <w:t xml:space="preserve">ena imovina </w:t>
      </w:r>
    </w:p>
    <w:p w:rsidR="00E21867" w:rsidRDefault="00B129EC">
      <w:pPr>
        <w:pStyle w:val="ListParagraph"/>
        <w:numPr>
          <w:ilvl w:val="0"/>
          <w:numId w:val="4"/>
        </w:numPr>
        <w:ind w:left="709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ostala nematerijalna proizvedena imovina u iznosu od 6.138,43 eura za izradu projektne dokumentacije (idejno rješenje) za rekonstrukciju i dogradnju</w:t>
      </w:r>
    </w:p>
    <w:p w:rsidR="00E21867" w:rsidRDefault="00E2186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1 – Financijska imovina</w:t>
      </w:r>
    </w:p>
    <w:p w:rsidR="00E21867" w:rsidRDefault="00B129EC">
      <w:pPr>
        <w:pStyle w:val="ListParagraph"/>
        <w:numPr>
          <w:ilvl w:val="0"/>
          <w:numId w:val="4"/>
        </w:numPr>
        <w:ind w:left="709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razlika u odnosu na prošlu godinu je u većem iznosu potraživanja (1672) i većim kontinuiranim rashodima u odnosu na prošlu godinu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16</w:t>
      </w:r>
      <w:r>
        <w:rPr>
          <w:rFonts w:ascii="Calibri" w:hAnsi="Calibri" w:cs="Calibri"/>
          <w:sz w:val="22"/>
          <w:szCs w:val="22"/>
          <w:lang w:val="hr-HR"/>
        </w:rPr>
        <w:t xml:space="preserve"> – </w:t>
      </w:r>
      <w:r>
        <w:rPr>
          <w:rFonts w:ascii="Calibri" w:hAnsi="Calibri" w:cs="Calibri"/>
          <w:b/>
          <w:sz w:val="22"/>
          <w:szCs w:val="22"/>
          <w:lang w:val="hr-HR"/>
        </w:rPr>
        <w:t>Potraživanja za prihode poslovanja</w:t>
      </w:r>
    </w:p>
    <w:p w:rsidR="00E21867" w:rsidRDefault="00B129EC">
      <w:pPr>
        <w:pStyle w:val="ListParagraph"/>
        <w:numPr>
          <w:ilvl w:val="0"/>
          <w:numId w:val="2"/>
        </w:numPr>
        <w:ind w:left="709" w:hanging="425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odnose se na prihode od školske kuhinje, produženog boravaka i najma dvorane, te potraživanje za prihode iz proračuna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17 – Potraživanja od prodaje nefinancijske imovine</w:t>
      </w:r>
    </w:p>
    <w:p w:rsidR="00E21867" w:rsidRDefault="00B129EC">
      <w:pPr>
        <w:ind w:left="709" w:hanging="425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 xml:space="preserve"> -    </w:t>
      </w:r>
      <w:r>
        <w:rPr>
          <w:rFonts w:ascii="Calibri" w:hAnsi="Calibri" w:cs="Calibri"/>
          <w:sz w:val="22"/>
          <w:szCs w:val="22"/>
          <w:lang w:val="hr-HR"/>
        </w:rPr>
        <w:t>potraživanje za otplatu stanova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ind w:left="993" w:hanging="993"/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193</w:t>
      </w:r>
      <w:r>
        <w:rPr>
          <w:rFonts w:ascii="Calibri" w:hAnsi="Calibri" w:cs="Calibri"/>
          <w:sz w:val="22"/>
          <w:szCs w:val="22"/>
          <w:lang w:val="hr-HR"/>
        </w:rPr>
        <w:t xml:space="preserve"> – </w:t>
      </w:r>
      <w:r>
        <w:rPr>
          <w:rFonts w:ascii="Calibri" w:hAnsi="Calibri" w:cs="Calibri"/>
          <w:b/>
          <w:sz w:val="22"/>
          <w:szCs w:val="22"/>
          <w:lang w:val="hr-HR"/>
        </w:rPr>
        <w:t>Kontinuirani rashodi budućih razdoblja</w:t>
      </w:r>
    </w:p>
    <w:p w:rsidR="00E21867" w:rsidRDefault="00B129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 odnose na plaće i naknade zaposlenika za 12/2023</w:t>
      </w:r>
    </w:p>
    <w:p w:rsidR="00E21867" w:rsidRDefault="00E2186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 xml:space="preserve">96 – Obračunati prihodi poslovanja </w:t>
      </w:r>
    </w:p>
    <w:p w:rsidR="00E21867" w:rsidRDefault="00B129EC">
      <w:pPr>
        <w:pStyle w:val="ListParagraph"/>
        <w:numPr>
          <w:ilvl w:val="0"/>
          <w:numId w:val="2"/>
        </w:numPr>
        <w:ind w:left="993" w:hanging="42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odnose se na potraživanja od produženog boravka, školske kuhinje i najma školske dvorane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97 – Obračunati prihodi od prodaje nefinancijske imovine</w:t>
      </w:r>
    </w:p>
    <w:p w:rsidR="00E21867" w:rsidRDefault="00B129EC">
      <w:pPr>
        <w:pStyle w:val="ListParagraph"/>
        <w:numPr>
          <w:ilvl w:val="0"/>
          <w:numId w:val="2"/>
        </w:numPr>
        <w:ind w:left="993" w:hanging="42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odnose se na potraživanja za preostali iznos otplate stanova</w:t>
      </w:r>
    </w:p>
    <w:p w:rsidR="00E21867" w:rsidRDefault="00E21867">
      <w:pPr>
        <w:pStyle w:val="ListParagraph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99 –</w:t>
      </w:r>
      <w:r>
        <w:rPr>
          <w:rFonts w:ascii="Calibri" w:hAnsi="Calibri" w:cs="Calibri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/>
          <w:sz w:val="22"/>
          <w:szCs w:val="22"/>
          <w:lang w:val="hr-HR"/>
        </w:rPr>
        <w:t>Izvanbilančni zapisi</w:t>
      </w:r>
    </w:p>
    <w:p w:rsidR="00E21867" w:rsidRDefault="00B129EC"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evidentirana je oprema dana na korištenje školi od MZO-a i CARNET-a, a vezana uz provedbu kurikularne reforme.</w:t>
      </w:r>
    </w:p>
    <w:p w:rsidR="00E21867" w:rsidRDefault="00B129EC"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Iznos je znatno veći u odnosu na prošlu godinu, iako je dio opreme prenesen s vanbilančnih zapisa, unesena je nova oprema, vezana za projekt NEW STEM- abeceda budućnosti i Carnet – II. faza e-Škola.</w:t>
      </w:r>
    </w:p>
    <w:p w:rsidR="00E21867" w:rsidRDefault="00B129EC">
      <w:pPr>
        <w:jc w:val="both"/>
        <w:rPr>
          <w:rFonts w:ascii="Calibri" w:hAnsi="Calibri" w:cs="Calibri"/>
          <w:i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 </w:t>
      </w:r>
    </w:p>
    <w:p w:rsidR="00E21867" w:rsidRDefault="00B129EC">
      <w:pPr>
        <w:jc w:val="both"/>
        <w:rPr>
          <w:rFonts w:ascii="Calibri" w:hAnsi="Calibri" w:cs="Calibri"/>
          <w:b/>
          <w:i/>
          <w:sz w:val="22"/>
          <w:szCs w:val="22"/>
          <w:lang w:val="hr-HR"/>
        </w:rPr>
      </w:pPr>
      <w:r>
        <w:rPr>
          <w:rFonts w:ascii="Calibri" w:hAnsi="Calibri" w:cs="Calibri"/>
          <w:b/>
          <w:i/>
          <w:sz w:val="22"/>
          <w:szCs w:val="22"/>
          <w:lang w:val="hr-HR"/>
        </w:rPr>
        <w:t>Obvezne bilješke uz bilancu:</w:t>
      </w:r>
    </w:p>
    <w:p w:rsidR="00E21867" w:rsidRDefault="00B129EC">
      <w:pPr>
        <w:ind w:firstLine="720"/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Osnovna škola Mate Lovraka na dan 31.12.2023. godine nema ugovornih odnosa koji uz ispunjenje određenih uvjeta mogu postati imovina ili obveza kao niti sudskih sporova u tijeku.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hr-HR"/>
        </w:rPr>
      </w:pPr>
      <w:r>
        <w:rPr>
          <w:rFonts w:ascii="Calibri" w:hAnsi="Calibri" w:cs="Calibri"/>
          <w:b/>
          <w:i/>
          <w:sz w:val="22"/>
          <w:szCs w:val="22"/>
          <w:u w:val="single"/>
          <w:lang w:val="hr-HR"/>
        </w:rPr>
        <w:t>OBRAZAC RAS – FUNKCIJSKI</w:t>
      </w:r>
    </w:p>
    <w:p w:rsidR="00E21867" w:rsidRDefault="00E2186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09 Obrazovanje</w:t>
      </w:r>
    </w:p>
    <w:p w:rsidR="00E21867" w:rsidRDefault="00B129E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 ukupan rashod </w:t>
      </w:r>
      <w:r>
        <w:rPr>
          <w:rFonts w:ascii="Calibri" w:hAnsi="Calibri" w:cs="Calibri"/>
          <w:i/>
          <w:sz w:val="22"/>
          <w:szCs w:val="22"/>
          <w:lang w:val="hr-HR"/>
        </w:rPr>
        <w:t>PR-RAS Y034</w:t>
      </w: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096 – Dodatne usluge u obrazovanju</w:t>
      </w:r>
    </w:p>
    <w:p w:rsidR="00E21867" w:rsidRDefault="00B129E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 rashodi vezani za prehranu učenika </w:t>
      </w:r>
      <w:r>
        <w:rPr>
          <w:rFonts w:ascii="Calibri" w:hAnsi="Calibri" w:cs="Calibri"/>
          <w:i/>
          <w:sz w:val="22"/>
          <w:szCs w:val="22"/>
          <w:lang w:val="hr-HR"/>
        </w:rPr>
        <w:t>PR-RAS 3222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E21867">
      <w:pPr>
        <w:jc w:val="both"/>
        <w:rPr>
          <w:rFonts w:ascii="Calibri" w:hAnsi="Calibri" w:cs="Calibri"/>
          <w:b/>
          <w:i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hr-HR"/>
        </w:rPr>
      </w:pPr>
      <w:r>
        <w:rPr>
          <w:rFonts w:ascii="Calibri" w:hAnsi="Calibri" w:cs="Calibri"/>
          <w:b/>
          <w:i/>
          <w:sz w:val="22"/>
          <w:szCs w:val="22"/>
          <w:u w:val="single"/>
          <w:lang w:val="hr-HR"/>
        </w:rPr>
        <w:t>OBRAZAC P-VRIO</w:t>
      </w:r>
    </w:p>
    <w:p w:rsidR="00E21867" w:rsidRDefault="00E21867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P018 – Proizvedena dugotrajna imovina</w:t>
      </w:r>
    </w:p>
    <w:p w:rsidR="00E21867" w:rsidRDefault="00B129EC">
      <w:pPr>
        <w:ind w:left="567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– unesen je iznos sadašnje vrijednosti opreme koja je prenesena po Odluci MZO-a iz izvanbilančnih zapisa u imovinu škole</w:t>
      </w:r>
    </w:p>
    <w:p w:rsidR="00E21867" w:rsidRDefault="00E21867">
      <w:pPr>
        <w:tabs>
          <w:tab w:val="left" w:pos="2985"/>
        </w:tabs>
        <w:jc w:val="both"/>
        <w:rPr>
          <w:rFonts w:ascii="Calibri" w:hAnsi="Calibri" w:cs="Calibri"/>
          <w:b/>
          <w:i/>
          <w:sz w:val="22"/>
          <w:szCs w:val="22"/>
          <w:lang w:val="hr-HR"/>
        </w:rPr>
      </w:pPr>
    </w:p>
    <w:p w:rsidR="00E21867" w:rsidRDefault="00E21867">
      <w:pPr>
        <w:jc w:val="both"/>
        <w:rPr>
          <w:rFonts w:ascii="Calibri" w:hAnsi="Calibri" w:cs="Calibri"/>
          <w:b/>
          <w:i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hr-HR"/>
        </w:rPr>
      </w:pPr>
      <w:r>
        <w:rPr>
          <w:rFonts w:ascii="Calibri" w:hAnsi="Calibri" w:cs="Calibri"/>
          <w:b/>
          <w:i/>
          <w:sz w:val="22"/>
          <w:szCs w:val="22"/>
          <w:u w:val="single"/>
          <w:lang w:val="hr-HR"/>
        </w:rPr>
        <w:t>OBRAZAC OBVEZE</w:t>
      </w:r>
    </w:p>
    <w:p w:rsidR="00E21867" w:rsidRDefault="00E21867">
      <w:pPr>
        <w:jc w:val="both"/>
        <w:rPr>
          <w:rFonts w:ascii="Calibri" w:hAnsi="Calibri" w:cs="Calibri"/>
          <w:b/>
          <w:i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V001</w:t>
      </w:r>
      <w:r>
        <w:rPr>
          <w:rFonts w:ascii="Calibri" w:hAnsi="Calibri" w:cs="Calibri"/>
          <w:sz w:val="22"/>
          <w:szCs w:val="22"/>
          <w:lang w:val="hr-HR"/>
        </w:rPr>
        <w:t xml:space="preserve"> – stanje obveza na početku izvještajnog razdoblja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V006</w:t>
      </w:r>
      <w:r>
        <w:rPr>
          <w:rFonts w:ascii="Calibri" w:hAnsi="Calibri" w:cs="Calibri"/>
          <w:sz w:val="22"/>
          <w:szCs w:val="22"/>
          <w:lang w:val="hr-HR"/>
        </w:rPr>
        <w:t xml:space="preserve"> – stanje obveza na kraju izvještajnog razdoblja odnosi se na obveze prema dobavljačima, obveze za zaposlene i bolovanja duža od 42 dana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V007</w:t>
      </w:r>
      <w:r>
        <w:rPr>
          <w:rFonts w:ascii="Calibri" w:hAnsi="Calibri" w:cs="Calibri"/>
          <w:sz w:val="22"/>
          <w:szCs w:val="22"/>
          <w:lang w:val="hr-HR"/>
        </w:rPr>
        <w:t xml:space="preserve"> – dospjele obveze odnose se na račune koji su u valuti i obveze iz prethodnih godina za k</w:t>
      </w:r>
      <w:r w:rsidR="004C5B85">
        <w:rPr>
          <w:rFonts w:ascii="Calibri" w:hAnsi="Calibri" w:cs="Calibri"/>
          <w:sz w:val="22"/>
          <w:szCs w:val="22"/>
          <w:lang w:val="hr-HR"/>
        </w:rPr>
        <w:t>oje je potrebno usklađenje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hr-HR"/>
        </w:rPr>
        <w:t xml:space="preserve"> u ukupnom iznosu od 3.841,81 eura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V009</w:t>
      </w:r>
      <w:r>
        <w:rPr>
          <w:rFonts w:ascii="Calibri" w:hAnsi="Calibri" w:cs="Calibri"/>
          <w:sz w:val="22"/>
          <w:szCs w:val="22"/>
          <w:lang w:val="hr-HR"/>
        </w:rPr>
        <w:t xml:space="preserve"> – stanje nedospjele obveze u iznosu od 167.600,70 euraodnose se na:</w:t>
      </w:r>
    </w:p>
    <w:p w:rsidR="00E21867" w:rsidRDefault="00B129EC">
      <w:pPr>
        <w:pStyle w:val="ListParagraph"/>
        <w:numPr>
          <w:ilvl w:val="2"/>
          <w:numId w:val="6"/>
        </w:numPr>
        <w:ind w:left="1418" w:hanging="284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plaće i naknade zaposlenika za 12/20223 u iznosu od 118.413,44 eura;</w:t>
      </w:r>
    </w:p>
    <w:p w:rsidR="00E21867" w:rsidRDefault="00B129EC">
      <w:pPr>
        <w:pStyle w:val="ListParagraph"/>
        <w:numPr>
          <w:ilvl w:val="2"/>
          <w:numId w:val="6"/>
        </w:numPr>
        <w:ind w:left="1418" w:hanging="284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račune koji nisu u valuti u iznosu od 32.977,15 eura; </w:t>
      </w:r>
    </w:p>
    <w:p w:rsidR="00E21867" w:rsidRDefault="00B129EC">
      <w:pPr>
        <w:pStyle w:val="ListParagraph"/>
        <w:numPr>
          <w:ilvl w:val="2"/>
          <w:numId w:val="6"/>
        </w:numPr>
        <w:ind w:left="1418" w:hanging="284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međusobne obveze proračunskih korisnika –bolovanja na teret HZZO-a u iznosu od 16.210,11 eura</w:t>
      </w:r>
    </w:p>
    <w:p w:rsidR="00E21867" w:rsidRDefault="00E21867">
      <w:pPr>
        <w:pStyle w:val="ListParagraph"/>
        <w:ind w:left="1418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E21867">
      <w:pPr>
        <w:pStyle w:val="ListParagraph"/>
        <w:ind w:left="144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Kutina, 31.01.2024.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Bilješke sastavila:</w:t>
      </w:r>
    </w:p>
    <w:p w:rsidR="00E21867" w:rsidRDefault="00B129EC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Ivanka Ljubanović Krznarić</w:t>
      </w:r>
    </w:p>
    <w:p w:rsidR="00E21867" w:rsidRDefault="00B129EC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Voditeljica računovodstva</w:t>
      </w:r>
    </w:p>
    <w:p w:rsidR="00E21867" w:rsidRDefault="00B129EC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Kontakt:</w:t>
      </w:r>
    </w:p>
    <w:p w:rsidR="00E21867" w:rsidRDefault="00B129EC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Telefon 044 660 102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right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  <w:t>Ravnateljica</w:t>
      </w:r>
    </w:p>
    <w:p w:rsidR="00E21867" w:rsidRDefault="00E21867">
      <w:pPr>
        <w:jc w:val="right"/>
        <w:rPr>
          <w:rFonts w:ascii="Calibri" w:hAnsi="Calibri" w:cs="Calibri"/>
          <w:sz w:val="22"/>
          <w:szCs w:val="22"/>
          <w:lang w:val="hr-HR"/>
        </w:rPr>
      </w:pPr>
    </w:p>
    <w:p w:rsidR="00E21867" w:rsidRDefault="00B129EC">
      <w:pPr>
        <w:jc w:val="right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  <w:t>______________________</w:t>
      </w:r>
    </w:p>
    <w:p w:rsidR="00E21867" w:rsidRDefault="00B129EC">
      <w:pPr>
        <w:tabs>
          <w:tab w:val="left" w:pos="7371"/>
        </w:tabs>
        <w:jc w:val="right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                                                                                                                  Vedrana Banda, mag.paed. </w:t>
      </w:r>
    </w:p>
    <w:p w:rsidR="00E21867" w:rsidRDefault="00E2186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21867" w:rsidRDefault="00E21867">
      <w:pPr>
        <w:jc w:val="both"/>
        <w:rPr>
          <w:rFonts w:ascii="Arial" w:hAnsi="Arial" w:cs="Arial"/>
          <w:sz w:val="20"/>
          <w:szCs w:val="20"/>
          <w:lang w:val="hr-HR"/>
        </w:rPr>
      </w:pPr>
    </w:p>
    <w:sectPr w:rsidR="00E21867">
      <w:footerReference w:type="even" r:id="rId9"/>
      <w:footerReference w:type="default" r:id="rId10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B9" w:rsidRDefault="009732B9">
      <w:r>
        <w:separator/>
      </w:r>
    </w:p>
  </w:endnote>
  <w:endnote w:type="continuationSeparator" w:id="0">
    <w:p w:rsidR="009732B9" w:rsidRDefault="0097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67" w:rsidRDefault="00B129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867" w:rsidRDefault="00E21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67" w:rsidRDefault="00B129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B85">
      <w:rPr>
        <w:rStyle w:val="PageNumber"/>
        <w:noProof/>
      </w:rPr>
      <w:t>5</w:t>
    </w:r>
    <w:r>
      <w:rPr>
        <w:rStyle w:val="PageNumber"/>
      </w:rPr>
      <w:fldChar w:fldCharType="end"/>
    </w:r>
  </w:p>
  <w:p w:rsidR="00E21867" w:rsidRDefault="00B129EC">
    <w:pPr>
      <w:pStyle w:val="Footer"/>
      <w:ind w:right="360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>__________________________________________________________________________________</w:t>
    </w:r>
  </w:p>
  <w:p w:rsidR="00E21867" w:rsidRDefault="00B129EC">
    <w:pPr>
      <w:pStyle w:val="Footer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 xml:space="preserve">Osnovna škola Mate Lovraka, Crkvena 57, 44320 Kutina </w:t>
    </w:r>
    <w:r>
      <w:rPr>
        <w:rFonts w:ascii="Arial" w:hAnsi="Arial" w:cs="Arial"/>
        <w:sz w:val="18"/>
        <w:szCs w:val="20"/>
        <w:lang w:val="hr-HR"/>
      </w:rPr>
      <w:sym w:font="Wingdings" w:char="F0A7"/>
    </w:r>
    <w:r>
      <w:rPr>
        <w:rFonts w:ascii="Arial" w:hAnsi="Arial" w:cs="Arial"/>
        <w:sz w:val="18"/>
        <w:szCs w:val="20"/>
        <w:lang w:val="hr-HR"/>
      </w:rPr>
      <w:t xml:space="preserve"> tel./fax.: +385 44 683 277 </w:t>
    </w:r>
    <w:r>
      <w:rPr>
        <w:rFonts w:ascii="Tw Cen MT Condensed Extra Bold" w:hAnsi="Tw Cen MT Condensed Extra Bold" w:cs="Arial"/>
        <w:sz w:val="18"/>
        <w:szCs w:val="20"/>
        <w:lang w:val="hr-HR"/>
      </w:rPr>
      <w:t xml:space="preserve">/ </w:t>
    </w:r>
    <w:r>
      <w:rPr>
        <w:rFonts w:ascii="Arial" w:hAnsi="Arial" w:cs="Arial"/>
        <w:sz w:val="18"/>
        <w:szCs w:val="20"/>
        <w:lang w:val="hr-HR"/>
      </w:rPr>
      <w:t>660 103</w:t>
    </w:r>
  </w:p>
  <w:p w:rsidR="00E21867" w:rsidRDefault="00B129EC">
    <w:pPr>
      <w:pStyle w:val="Footer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 xml:space="preserve"> </w:t>
    </w:r>
    <w:r>
      <w:rPr>
        <w:rFonts w:ascii="Arial" w:hAnsi="Arial" w:cs="Arial"/>
        <w:sz w:val="18"/>
        <w:szCs w:val="20"/>
        <w:lang w:val="hr-HR"/>
      </w:rPr>
      <w:sym w:font="Wingdings" w:char="F0A7"/>
    </w:r>
    <w:r>
      <w:rPr>
        <w:rFonts w:ascii="Arial" w:hAnsi="Arial" w:cs="Arial"/>
        <w:sz w:val="18"/>
        <w:szCs w:val="20"/>
        <w:lang w:val="hr-HR"/>
      </w:rPr>
      <w:t xml:space="preserve"> e-mail : skola@os-mate-lovraka-kt.skole.hr </w:t>
    </w:r>
    <w:r>
      <w:rPr>
        <w:rFonts w:ascii="Arial" w:hAnsi="Arial" w:cs="Arial"/>
        <w:sz w:val="18"/>
        <w:szCs w:val="20"/>
        <w:lang w:val="hr-HR"/>
      </w:rPr>
      <w:sym w:font="Wingdings" w:char="F0A7"/>
    </w:r>
    <w:r>
      <w:rPr>
        <w:rFonts w:ascii="Arial" w:hAnsi="Arial" w:cs="Arial"/>
        <w:sz w:val="18"/>
        <w:szCs w:val="20"/>
        <w:lang w:val="hr-HR"/>
      </w:rPr>
      <w:t xml:space="preserve"> www.os-mate-lovraka-kt.skole.hr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B9" w:rsidRDefault="009732B9">
      <w:r>
        <w:separator/>
      </w:r>
    </w:p>
  </w:footnote>
  <w:footnote w:type="continuationSeparator" w:id="0">
    <w:p w:rsidR="009732B9" w:rsidRDefault="0097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257A"/>
    <w:multiLevelType w:val="multilevel"/>
    <w:tmpl w:val="1D95257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5EA9"/>
    <w:multiLevelType w:val="multilevel"/>
    <w:tmpl w:val="2D735EA9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3CB9"/>
    <w:multiLevelType w:val="multilevel"/>
    <w:tmpl w:val="52EE3CB9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10322B"/>
    <w:multiLevelType w:val="multilevel"/>
    <w:tmpl w:val="6310322B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833A4"/>
    <w:multiLevelType w:val="multilevel"/>
    <w:tmpl w:val="641833A4"/>
    <w:lvl w:ilvl="0">
      <w:start w:val="37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8B4AF1"/>
    <w:multiLevelType w:val="multilevel"/>
    <w:tmpl w:val="6D8B4AF1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71"/>
    <w:rsid w:val="000111BC"/>
    <w:rsid w:val="00013629"/>
    <w:rsid w:val="000141B9"/>
    <w:rsid w:val="00032748"/>
    <w:rsid w:val="00032ED2"/>
    <w:rsid w:val="00034F55"/>
    <w:rsid w:val="000675D2"/>
    <w:rsid w:val="000749CB"/>
    <w:rsid w:val="000760B2"/>
    <w:rsid w:val="00092D9E"/>
    <w:rsid w:val="000A3450"/>
    <w:rsid w:val="000A7FB2"/>
    <w:rsid w:val="000C4D48"/>
    <w:rsid w:val="000D0A86"/>
    <w:rsid w:val="000E3D8E"/>
    <w:rsid w:val="000F7630"/>
    <w:rsid w:val="00117EA9"/>
    <w:rsid w:val="0014120C"/>
    <w:rsid w:val="001473F5"/>
    <w:rsid w:val="00180A2A"/>
    <w:rsid w:val="001818F9"/>
    <w:rsid w:val="0018394E"/>
    <w:rsid w:val="0019382C"/>
    <w:rsid w:val="001D57C5"/>
    <w:rsid w:val="001E6CC6"/>
    <w:rsid w:val="00200C13"/>
    <w:rsid w:val="00200D29"/>
    <w:rsid w:val="00202288"/>
    <w:rsid w:val="0020310E"/>
    <w:rsid w:val="002324DA"/>
    <w:rsid w:val="00244FD7"/>
    <w:rsid w:val="00250309"/>
    <w:rsid w:val="00252866"/>
    <w:rsid w:val="0028673B"/>
    <w:rsid w:val="00287793"/>
    <w:rsid w:val="002907FE"/>
    <w:rsid w:val="00290AB6"/>
    <w:rsid w:val="00293BE5"/>
    <w:rsid w:val="002A216F"/>
    <w:rsid w:val="002A51A6"/>
    <w:rsid w:val="002C2492"/>
    <w:rsid w:val="002C5B08"/>
    <w:rsid w:val="002E23B5"/>
    <w:rsid w:val="002E2A43"/>
    <w:rsid w:val="002E7464"/>
    <w:rsid w:val="002F7955"/>
    <w:rsid w:val="00304290"/>
    <w:rsid w:val="003074B0"/>
    <w:rsid w:val="00312BBD"/>
    <w:rsid w:val="003220B3"/>
    <w:rsid w:val="00330EC5"/>
    <w:rsid w:val="00343D98"/>
    <w:rsid w:val="0034434C"/>
    <w:rsid w:val="00345F2C"/>
    <w:rsid w:val="00372330"/>
    <w:rsid w:val="003842F7"/>
    <w:rsid w:val="003870D8"/>
    <w:rsid w:val="003876C7"/>
    <w:rsid w:val="00395F82"/>
    <w:rsid w:val="003B1819"/>
    <w:rsid w:val="003B27C7"/>
    <w:rsid w:val="003B71E1"/>
    <w:rsid w:val="003D211A"/>
    <w:rsid w:val="003D4FEC"/>
    <w:rsid w:val="003D5738"/>
    <w:rsid w:val="003D5861"/>
    <w:rsid w:val="003E2485"/>
    <w:rsid w:val="003E3168"/>
    <w:rsid w:val="004205D7"/>
    <w:rsid w:val="00422077"/>
    <w:rsid w:val="00422BC2"/>
    <w:rsid w:val="00426F57"/>
    <w:rsid w:val="00447929"/>
    <w:rsid w:val="004720FF"/>
    <w:rsid w:val="004741CB"/>
    <w:rsid w:val="00474A88"/>
    <w:rsid w:val="0048144B"/>
    <w:rsid w:val="004828A2"/>
    <w:rsid w:val="00482905"/>
    <w:rsid w:val="004837A0"/>
    <w:rsid w:val="00485837"/>
    <w:rsid w:val="004867AA"/>
    <w:rsid w:val="00493C71"/>
    <w:rsid w:val="004A59D6"/>
    <w:rsid w:val="004B1E15"/>
    <w:rsid w:val="004C20C3"/>
    <w:rsid w:val="004C20C8"/>
    <w:rsid w:val="004C5B85"/>
    <w:rsid w:val="004E223E"/>
    <w:rsid w:val="0050704F"/>
    <w:rsid w:val="005107E7"/>
    <w:rsid w:val="005235FB"/>
    <w:rsid w:val="00536C92"/>
    <w:rsid w:val="005408C8"/>
    <w:rsid w:val="005415F1"/>
    <w:rsid w:val="00545FC2"/>
    <w:rsid w:val="00575DA2"/>
    <w:rsid w:val="00583278"/>
    <w:rsid w:val="00595B9C"/>
    <w:rsid w:val="00597C4D"/>
    <w:rsid w:val="005B501F"/>
    <w:rsid w:val="005C5827"/>
    <w:rsid w:val="005D676A"/>
    <w:rsid w:val="005E0FE6"/>
    <w:rsid w:val="005E7883"/>
    <w:rsid w:val="005F0266"/>
    <w:rsid w:val="005F29FC"/>
    <w:rsid w:val="005F7422"/>
    <w:rsid w:val="00606D3E"/>
    <w:rsid w:val="0061131D"/>
    <w:rsid w:val="00612AFC"/>
    <w:rsid w:val="006215ED"/>
    <w:rsid w:val="0063489A"/>
    <w:rsid w:val="00644EC0"/>
    <w:rsid w:val="00646B3A"/>
    <w:rsid w:val="00651009"/>
    <w:rsid w:val="006640B0"/>
    <w:rsid w:val="00665361"/>
    <w:rsid w:val="00667D07"/>
    <w:rsid w:val="006709A0"/>
    <w:rsid w:val="00673FA6"/>
    <w:rsid w:val="00674C74"/>
    <w:rsid w:val="00677696"/>
    <w:rsid w:val="00682CF0"/>
    <w:rsid w:val="006A5578"/>
    <w:rsid w:val="006A6DC9"/>
    <w:rsid w:val="006B7419"/>
    <w:rsid w:val="006C5F81"/>
    <w:rsid w:val="006E445C"/>
    <w:rsid w:val="006F6797"/>
    <w:rsid w:val="00702A2B"/>
    <w:rsid w:val="00706362"/>
    <w:rsid w:val="00706DD5"/>
    <w:rsid w:val="00711DD7"/>
    <w:rsid w:val="0072469A"/>
    <w:rsid w:val="00733F2A"/>
    <w:rsid w:val="00734298"/>
    <w:rsid w:val="00750C12"/>
    <w:rsid w:val="007565A2"/>
    <w:rsid w:val="007613B5"/>
    <w:rsid w:val="007715E3"/>
    <w:rsid w:val="00771976"/>
    <w:rsid w:val="00772567"/>
    <w:rsid w:val="007726DE"/>
    <w:rsid w:val="00790735"/>
    <w:rsid w:val="007A5B04"/>
    <w:rsid w:val="007B04DB"/>
    <w:rsid w:val="007B0A83"/>
    <w:rsid w:val="007B2E9C"/>
    <w:rsid w:val="007B2EAE"/>
    <w:rsid w:val="007B45F0"/>
    <w:rsid w:val="007B704B"/>
    <w:rsid w:val="007C1530"/>
    <w:rsid w:val="007D3BAE"/>
    <w:rsid w:val="00803182"/>
    <w:rsid w:val="008351C0"/>
    <w:rsid w:val="00846AF7"/>
    <w:rsid w:val="00855B9F"/>
    <w:rsid w:val="0086166B"/>
    <w:rsid w:val="00862014"/>
    <w:rsid w:val="00862222"/>
    <w:rsid w:val="00867FA3"/>
    <w:rsid w:val="008826E8"/>
    <w:rsid w:val="00882D3B"/>
    <w:rsid w:val="008A6277"/>
    <w:rsid w:val="008B3841"/>
    <w:rsid w:val="008B44AE"/>
    <w:rsid w:val="008B4657"/>
    <w:rsid w:val="008C440D"/>
    <w:rsid w:val="008C543A"/>
    <w:rsid w:val="008C661B"/>
    <w:rsid w:val="008D369E"/>
    <w:rsid w:val="008D64AA"/>
    <w:rsid w:val="008E69E1"/>
    <w:rsid w:val="008E6A24"/>
    <w:rsid w:val="008F6060"/>
    <w:rsid w:val="008F6819"/>
    <w:rsid w:val="00902C76"/>
    <w:rsid w:val="009039E6"/>
    <w:rsid w:val="00915E22"/>
    <w:rsid w:val="00917BD2"/>
    <w:rsid w:val="009238A9"/>
    <w:rsid w:val="0094212A"/>
    <w:rsid w:val="00946EA2"/>
    <w:rsid w:val="009474B8"/>
    <w:rsid w:val="009601FB"/>
    <w:rsid w:val="00963A1E"/>
    <w:rsid w:val="009732B9"/>
    <w:rsid w:val="00975656"/>
    <w:rsid w:val="00976F57"/>
    <w:rsid w:val="00981422"/>
    <w:rsid w:val="00996FDC"/>
    <w:rsid w:val="009A304D"/>
    <w:rsid w:val="009A3EA8"/>
    <w:rsid w:val="009C4689"/>
    <w:rsid w:val="009D156F"/>
    <w:rsid w:val="009F1AF0"/>
    <w:rsid w:val="009F39C8"/>
    <w:rsid w:val="009F3E45"/>
    <w:rsid w:val="009F4314"/>
    <w:rsid w:val="00A06545"/>
    <w:rsid w:val="00A1356C"/>
    <w:rsid w:val="00A23238"/>
    <w:rsid w:val="00A23E95"/>
    <w:rsid w:val="00A47009"/>
    <w:rsid w:val="00A55ED8"/>
    <w:rsid w:val="00A636EC"/>
    <w:rsid w:val="00A643C7"/>
    <w:rsid w:val="00A80DD5"/>
    <w:rsid w:val="00A93160"/>
    <w:rsid w:val="00AA11E7"/>
    <w:rsid w:val="00AB12C5"/>
    <w:rsid w:val="00AB3C85"/>
    <w:rsid w:val="00AC2EC6"/>
    <w:rsid w:val="00AC5FA8"/>
    <w:rsid w:val="00AE1E3C"/>
    <w:rsid w:val="00B05145"/>
    <w:rsid w:val="00B129EC"/>
    <w:rsid w:val="00B14CAD"/>
    <w:rsid w:val="00B24347"/>
    <w:rsid w:val="00B3482C"/>
    <w:rsid w:val="00B349B8"/>
    <w:rsid w:val="00B55538"/>
    <w:rsid w:val="00B57D71"/>
    <w:rsid w:val="00B70EC0"/>
    <w:rsid w:val="00B74D15"/>
    <w:rsid w:val="00B83B54"/>
    <w:rsid w:val="00B85081"/>
    <w:rsid w:val="00B9306C"/>
    <w:rsid w:val="00BA56E0"/>
    <w:rsid w:val="00BA5D7F"/>
    <w:rsid w:val="00BB2C2F"/>
    <w:rsid w:val="00BC1E1D"/>
    <w:rsid w:val="00BC6C7A"/>
    <w:rsid w:val="00BD68BC"/>
    <w:rsid w:val="00BE4235"/>
    <w:rsid w:val="00C10449"/>
    <w:rsid w:val="00C1328F"/>
    <w:rsid w:val="00C156B5"/>
    <w:rsid w:val="00C27998"/>
    <w:rsid w:val="00C33EEA"/>
    <w:rsid w:val="00C35B66"/>
    <w:rsid w:val="00C526A4"/>
    <w:rsid w:val="00C57088"/>
    <w:rsid w:val="00C60FD6"/>
    <w:rsid w:val="00C634A2"/>
    <w:rsid w:val="00C63EC5"/>
    <w:rsid w:val="00C6653A"/>
    <w:rsid w:val="00C8469F"/>
    <w:rsid w:val="00C9623A"/>
    <w:rsid w:val="00CA4677"/>
    <w:rsid w:val="00CA549C"/>
    <w:rsid w:val="00CA7B16"/>
    <w:rsid w:val="00CD050F"/>
    <w:rsid w:val="00CD0EEB"/>
    <w:rsid w:val="00CD3FB9"/>
    <w:rsid w:val="00CF1E46"/>
    <w:rsid w:val="00CF5431"/>
    <w:rsid w:val="00D0345C"/>
    <w:rsid w:val="00D15F68"/>
    <w:rsid w:val="00D30427"/>
    <w:rsid w:val="00D31F96"/>
    <w:rsid w:val="00D32CCA"/>
    <w:rsid w:val="00D373A9"/>
    <w:rsid w:val="00D53918"/>
    <w:rsid w:val="00D71837"/>
    <w:rsid w:val="00D71930"/>
    <w:rsid w:val="00D75D9F"/>
    <w:rsid w:val="00D76488"/>
    <w:rsid w:val="00D8618D"/>
    <w:rsid w:val="00D914D0"/>
    <w:rsid w:val="00DA1B65"/>
    <w:rsid w:val="00DA39F1"/>
    <w:rsid w:val="00DB691B"/>
    <w:rsid w:val="00DC745C"/>
    <w:rsid w:val="00DE0A9C"/>
    <w:rsid w:val="00DE5365"/>
    <w:rsid w:val="00DF6F36"/>
    <w:rsid w:val="00E06832"/>
    <w:rsid w:val="00E131AA"/>
    <w:rsid w:val="00E15186"/>
    <w:rsid w:val="00E21867"/>
    <w:rsid w:val="00E34081"/>
    <w:rsid w:val="00E55E4E"/>
    <w:rsid w:val="00E56732"/>
    <w:rsid w:val="00E65DB3"/>
    <w:rsid w:val="00E66AEC"/>
    <w:rsid w:val="00E7708D"/>
    <w:rsid w:val="00E83AB2"/>
    <w:rsid w:val="00E851A4"/>
    <w:rsid w:val="00E914A7"/>
    <w:rsid w:val="00E9358E"/>
    <w:rsid w:val="00EB5F31"/>
    <w:rsid w:val="00ED305B"/>
    <w:rsid w:val="00EF31A8"/>
    <w:rsid w:val="00EF5D9E"/>
    <w:rsid w:val="00F061C8"/>
    <w:rsid w:val="00F22DB1"/>
    <w:rsid w:val="00F257AE"/>
    <w:rsid w:val="00F2648E"/>
    <w:rsid w:val="00F275BA"/>
    <w:rsid w:val="00F61ACA"/>
    <w:rsid w:val="00F61FB7"/>
    <w:rsid w:val="00F710EE"/>
    <w:rsid w:val="00F74674"/>
    <w:rsid w:val="00F80561"/>
    <w:rsid w:val="00F82B9D"/>
    <w:rsid w:val="00F9205C"/>
    <w:rsid w:val="00FB6658"/>
    <w:rsid w:val="00FE3993"/>
    <w:rsid w:val="00FE6374"/>
    <w:rsid w:val="1CA5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53E6AEA"/>
  <w15:docId w15:val="{ABCA7723-E934-4D7E-9B7E-D4B0443B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ovoda\Desktop\zahtjevi%20&#382;upanija\Dopis_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CB76-BBDF-4688-8110-1118ED43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Dopis_obrazac</Template>
  <TotalTime>0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Racunovoda</dc:creator>
  <cp:lastModifiedBy>RAČUNOVODSTVO</cp:lastModifiedBy>
  <cp:revision>4</cp:revision>
  <cp:lastPrinted>2021-01-29T13:42:00Z</cp:lastPrinted>
  <dcterms:created xsi:type="dcterms:W3CDTF">2024-01-30T14:53:00Z</dcterms:created>
  <dcterms:modified xsi:type="dcterms:W3CDTF">2024-02-05T08:52:00Z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1AB95E3F6EBC4E5492A240C0D6E46953_13</vt:lpwstr>
  </property>
</Properties>
</file>